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36F7" w14:textId="637D97D0" w:rsidR="00C939AD" w:rsidRDefault="00C939AD" w:rsidP="00BD365B">
      <w:pPr>
        <w:pStyle w:val="Geenafstand"/>
        <w:rPr>
          <w:b/>
        </w:rPr>
      </w:pPr>
      <w:r w:rsidRPr="00C939AD">
        <w:rPr>
          <w:b/>
          <w:sz w:val="40"/>
          <w:szCs w:val="40"/>
        </w:rPr>
        <w:t>Stappenplan</w:t>
      </w:r>
      <w:r w:rsidR="00BD365B">
        <w:rPr>
          <w:b/>
          <w:sz w:val="40"/>
          <w:szCs w:val="40"/>
        </w:rPr>
        <w:t xml:space="preserve"> gemeentelijke Omgevingsvisies</w:t>
      </w:r>
      <w:r>
        <w:rPr>
          <w:b/>
        </w:rPr>
        <w:t xml:space="preserve"> </w:t>
      </w:r>
    </w:p>
    <w:p w14:paraId="16CB73DB" w14:textId="77777777" w:rsidR="00C37B96" w:rsidRDefault="00C37B96" w:rsidP="00C939AD">
      <w:pPr>
        <w:pStyle w:val="Geenafstand"/>
        <w:rPr>
          <w:b/>
        </w:rPr>
      </w:pPr>
    </w:p>
    <w:p w14:paraId="16284F09" w14:textId="390F93D9" w:rsidR="00C939AD" w:rsidRDefault="00BD365B" w:rsidP="00BD365B">
      <w:pPr>
        <w:numPr>
          <w:ilvl w:val="0"/>
          <w:numId w:val="1"/>
        </w:numPr>
        <w:spacing w:after="0"/>
      </w:pPr>
      <w:r>
        <w:t>Zoek uit of uw gemeente w</w:t>
      </w:r>
      <w:r w:rsidR="003D37B1" w:rsidRPr="00C939AD">
        <w:t xml:space="preserve">erkt aan een omgevingsvisie? </w:t>
      </w:r>
      <w:r>
        <w:t>Bronnen zijn:</w:t>
      </w:r>
    </w:p>
    <w:p w14:paraId="236CC1C5" w14:textId="45A03288" w:rsidR="00C939AD" w:rsidRDefault="00D140B6" w:rsidP="00BD365B">
      <w:pPr>
        <w:pStyle w:val="Lijstalinea"/>
        <w:numPr>
          <w:ilvl w:val="0"/>
          <w:numId w:val="3"/>
        </w:numPr>
        <w:spacing w:after="0"/>
      </w:pPr>
      <w:hyperlink r:id="rId11" w:history="1">
        <w:r w:rsidR="003D37B1" w:rsidRPr="00BD365B">
          <w:rPr>
            <w:rStyle w:val="Hyperlink"/>
          </w:rPr>
          <w:t>www.mijnomgevingsvisie.nl</w:t>
        </w:r>
      </w:hyperlink>
    </w:p>
    <w:p w14:paraId="1E527092" w14:textId="0FFC637D" w:rsidR="00C11F3D" w:rsidRDefault="00C939AD" w:rsidP="00BD365B">
      <w:pPr>
        <w:pStyle w:val="Lijstalinea"/>
        <w:numPr>
          <w:ilvl w:val="0"/>
          <w:numId w:val="3"/>
        </w:numPr>
        <w:spacing w:after="0"/>
      </w:pPr>
      <w:r>
        <w:t>z</w:t>
      </w:r>
      <w:r w:rsidR="003D37B1" w:rsidRPr="00C939AD">
        <w:t xml:space="preserve">oek op </w:t>
      </w:r>
      <w:r w:rsidR="00BD365B">
        <w:t xml:space="preserve">de </w:t>
      </w:r>
      <w:r w:rsidR="003D37B1" w:rsidRPr="00C939AD">
        <w:t>gemeente</w:t>
      </w:r>
      <w:r>
        <w:t>lijke website</w:t>
      </w:r>
    </w:p>
    <w:p w14:paraId="5BB547E3" w14:textId="4EFA282E" w:rsidR="00C939AD" w:rsidRDefault="00C939AD" w:rsidP="00BD365B">
      <w:pPr>
        <w:pStyle w:val="Lijstalinea"/>
        <w:numPr>
          <w:ilvl w:val="0"/>
          <w:numId w:val="3"/>
        </w:numPr>
        <w:spacing w:after="0"/>
      </w:pPr>
      <w:r>
        <w:t>houd plaatselijk nieuws in de gaten</w:t>
      </w:r>
    </w:p>
    <w:p w14:paraId="15A5CF7E" w14:textId="77777777" w:rsidR="00BD365B" w:rsidRDefault="00BD365B" w:rsidP="00BD365B">
      <w:pPr>
        <w:numPr>
          <w:ilvl w:val="0"/>
          <w:numId w:val="1"/>
        </w:numPr>
        <w:spacing w:after="0"/>
      </w:pPr>
      <w:r>
        <w:t>Als</w:t>
      </w:r>
      <w:r w:rsidR="00C939AD">
        <w:t xml:space="preserve"> de gemeente </w:t>
      </w:r>
      <w:r>
        <w:t>wil beginnen of al</w:t>
      </w:r>
      <w:r w:rsidR="00C939AD">
        <w:t xml:space="preserve"> werkt aan een visie: </w:t>
      </w:r>
    </w:p>
    <w:p w14:paraId="59699954" w14:textId="0848B28F" w:rsidR="00BD365B" w:rsidRDefault="00BD365B" w:rsidP="00BD365B">
      <w:pPr>
        <w:numPr>
          <w:ilvl w:val="1"/>
          <w:numId w:val="1"/>
        </w:numPr>
        <w:spacing w:after="0"/>
      </w:pPr>
      <w:r>
        <w:t>S</w:t>
      </w:r>
      <w:r w:rsidR="00C939AD">
        <w:t>tuur een b</w:t>
      </w:r>
      <w:r w:rsidR="003D37B1" w:rsidRPr="00C939AD">
        <w:t xml:space="preserve">rief naar </w:t>
      </w:r>
      <w:r w:rsidR="00C939AD">
        <w:t xml:space="preserve">de </w:t>
      </w:r>
      <w:r w:rsidR="003D37B1" w:rsidRPr="00C939AD">
        <w:t>gemeente</w:t>
      </w:r>
      <w:r w:rsidR="009875B5">
        <w:t xml:space="preserve"> met daarin de wensen van Wandelnet</w:t>
      </w:r>
      <w:r w:rsidR="00C939AD">
        <w:t xml:space="preserve">. </w:t>
      </w:r>
      <w:r>
        <w:t xml:space="preserve">Wandelnet heeft hiervoor </w:t>
      </w:r>
      <w:r w:rsidR="0081473D" w:rsidRPr="00427BC5">
        <w:rPr>
          <w:b/>
          <w:bCs/>
        </w:rPr>
        <w:t>een</w:t>
      </w:r>
      <w:r w:rsidRPr="00427BC5">
        <w:rPr>
          <w:b/>
          <w:bCs/>
        </w:rPr>
        <w:t xml:space="preserve"> </w:t>
      </w:r>
      <w:r w:rsidR="0081473D" w:rsidRPr="00427BC5">
        <w:rPr>
          <w:b/>
          <w:bCs/>
        </w:rPr>
        <w:t>model</w:t>
      </w:r>
      <w:r w:rsidRPr="00427BC5">
        <w:rPr>
          <w:b/>
          <w:bCs/>
        </w:rPr>
        <w:t>brief</w:t>
      </w:r>
      <w:r>
        <w:t xml:space="preserve"> ontwikkeld die u kunt aanvullen/aanpassen voor uw gemeente.</w:t>
      </w:r>
      <w:r w:rsidR="0081473D">
        <w:t xml:space="preserve"> De modelbrief is te vinden op de website</w:t>
      </w:r>
      <w:r w:rsidR="005B7ADF">
        <w:t>.</w:t>
      </w:r>
    </w:p>
    <w:p w14:paraId="5493A7CE" w14:textId="71BC5731" w:rsidR="00C939AD" w:rsidRDefault="00BD365B" w:rsidP="00BD365B">
      <w:pPr>
        <w:numPr>
          <w:ilvl w:val="1"/>
          <w:numId w:val="1"/>
        </w:numPr>
        <w:spacing w:after="0"/>
      </w:pPr>
      <w:r>
        <w:t>M</w:t>
      </w:r>
      <w:r w:rsidR="00C939AD">
        <w:t xml:space="preserve">ail het </w:t>
      </w:r>
      <w:r>
        <w:t xml:space="preserve">aangepaste document </w:t>
      </w:r>
      <w:r w:rsidR="00C939AD">
        <w:t xml:space="preserve">naar </w:t>
      </w:r>
      <w:r>
        <w:t>het bureau van Wandelnet,</w:t>
      </w:r>
      <w:r w:rsidR="00C37B96">
        <w:t xml:space="preserve"> t.a.v. </w:t>
      </w:r>
      <w:r w:rsidR="00C939AD">
        <w:t xml:space="preserve"> </w:t>
      </w:r>
      <w:hyperlink r:id="rId12" w:history="1">
        <w:r w:rsidR="00C37B96" w:rsidRPr="00961F6B">
          <w:rPr>
            <w:rStyle w:val="Hyperlink"/>
          </w:rPr>
          <w:t>fhart@wandelnet.nl</w:t>
        </w:r>
      </w:hyperlink>
      <w:r w:rsidR="00C37B96">
        <w:t xml:space="preserve">. </w:t>
      </w:r>
      <w:r w:rsidR="007B4597">
        <w:t xml:space="preserve"> </w:t>
      </w:r>
      <w:r w:rsidR="00C939AD">
        <w:t>De brief wordt</w:t>
      </w:r>
      <w:r>
        <w:t xml:space="preserve"> dan</w:t>
      </w:r>
      <w:r w:rsidR="00C939AD">
        <w:t xml:space="preserve"> </w:t>
      </w:r>
      <w:r>
        <w:t xml:space="preserve">op briefpapier van Wandelnet en </w:t>
      </w:r>
      <w:r w:rsidR="00C939AD">
        <w:t xml:space="preserve">namens de directeur </w:t>
      </w:r>
      <w:r>
        <w:t xml:space="preserve">aan de gemeente </w:t>
      </w:r>
      <w:r w:rsidR="00C939AD">
        <w:t>verzonden</w:t>
      </w:r>
      <w:r w:rsidR="0056712D">
        <w:t>.</w:t>
      </w:r>
    </w:p>
    <w:p w14:paraId="6169F985" w14:textId="014B9685" w:rsidR="0056712D" w:rsidRDefault="0056712D" w:rsidP="00BD365B">
      <w:pPr>
        <w:numPr>
          <w:ilvl w:val="1"/>
          <w:numId w:val="1"/>
        </w:numPr>
        <w:spacing w:after="0"/>
      </w:pPr>
      <w:r>
        <w:t xml:space="preserve">Bij de brief stuurt Wandelnet het </w:t>
      </w:r>
      <w:r w:rsidRPr="00427BC5">
        <w:t>‘I</w:t>
      </w:r>
      <w:r w:rsidRPr="00427BC5">
        <w:rPr>
          <w:b/>
          <w:bCs/>
        </w:rPr>
        <w:t xml:space="preserve">nfoblad </w:t>
      </w:r>
      <w:r w:rsidR="00427BC5" w:rsidRPr="00427BC5">
        <w:rPr>
          <w:b/>
          <w:bCs/>
        </w:rPr>
        <w:t>omgevingswet en wandelen</w:t>
      </w:r>
      <w:r w:rsidRPr="00427BC5">
        <w:t>’</w:t>
      </w:r>
      <w:r>
        <w:t xml:space="preserve"> mee waarin kort verwoord staat wat belangrijke punten voor een Omgevingsvisie zijn vanuit het wandelbelang.</w:t>
      </w:r>
    </w:p>
    <w:p w14:paraId="3F996998" w14:textId="2E523B2B" w:rsidR="00C11F3D" w:rsidRPr="00C939AD" w:rsidRDefault="003D37B1" w:rsidP="00BD365B">
      <w:pPr>
        <w:numPr>
          <w:ilvl w:val="0"/>
          <w:numId w:val="1"/>
        </w:numPr>
        <w:spacing w:after="0"/>
      </w:pPr>
      <w:r w:rsidRPr="00C939AD">
        <w:t>Informe</w:t>
      </w:r>
      <w:r w:rsidR="00E02FFC">
        <w:t>e</w:t>
      </w:r>
      <w:r w:rsidRPr="00C939AD">
        <w:t xml:space="preserve">r naar </w:t>
      </w:r>
      <w:r w:rsidR="00BD365B">
        <w:t xml:space="preserve">de planning van </w:t>
      </w:r>
      <w:r w:rsidRPr="00C939AD">
        <w:t xml:space="preserve">het proces binnen </w:t>
      </w:r>
      <w:r w:rsidR="009875B5">
        <w:t xml:space="preserve">de </w:t>
      </w:r>
      <w:r w:rsidRPr="00C939AD">
        <w:t>gemeente</w:t>
      </w:r>
      <w:r>
        <w:t>, let op kritische datums</w:t>
      </w:r>
      <w:r w:rsidR="00BD365B">
        <w:t xml:space="preserve"> voor de ontwerp-Omgevingsvisie en de uiteindelijke vaststelling in de Gemeenteraad</w:t>
      </w:r>
      <w:r w:rsidRPr="00C939AD">
        <w:t>;</w:t>
      </w:r>
    </w:p>
    <w:p w14:paraId="7B74CB4D" w14:textId="38064189" w:rsidR="00C11F3D" w:rsidRDefault="009875B5" w:rsidP="00BD365B">
      <w:pPr>
        <w:numPr>
          <w:ilvl w:val="0"/>
          <w:numId w:val="1"/>
        </w:numPr>
        <w:spacing w:after="0"/>
      </w:pPr>
      <w:r>
        <w:t>Benut de door de gemeente geboden inspraakmogelijkheden:</w:t>
      </w:r>
      <w:r w:rsidR="003D37B1" w:rsidRPr="00C939AD">
        <w:t xml:space="preserve"> infoavond, gebiedsconferentie, atelier, tafel, themagroep ed.;</w:t>
      </w:r>
    </w:p>
    <w:p w14:paraId="322F1600" w14:textId="4EF524A8" w:rsidR="00C11F3D" w:rsidRPr="00C939AD" w:rsidRDefault="003D37B1" w:rsidP="00BD365B">
      <w:pPr>
        <w:numPr>
          <w:ilvl w:val="0"/>
          <w:numId w:val="1"/>
        </w:numPr>
        <w:spacing w:after="0"/>
      </w:pPr>
      <w:r w:rsidRPr="00C939AD">
        <w:t>Leg contact met medestanders van andere organisaties</w:t>
      </w:r>
      <w:r w:rsidR="009875B5">
        <w:t xml:space="preserve"> (zoals </w:t>
      </w:r>
      <w:r w:rsidR="0056712D">
        <w:t xml:space="preserve">de </w:t>
      </w:r>
      <w:r w:rsidR="007B4597">
        <w:t xml:space="preserve">lokale afdeling van de </w:t>
      </w:r>
      <w:hyperlink r:id="rId13" w:history="1">
        <w:r w:rsidR="007B4597" w:rsidRPr="0056712D">
          <w:rPr>
            <w:rStyle w:val="Hyperlink"/>
          </w:rPr>
          <w:t>F</w:t>
        </w:r>
        <w:r w:rsidR="009875B5" w:rsidRPr="0056712D">
          <w:rPr>
            <w:rStyle w:val="Hyperlink"/>
          </w:rPr>
          <w:t>iets</w:t>
        </w:r>
        <w:r w:rsidR="007B4597" w:rsidRPr="0056712D">
          <w:rPr>
            <w:rStyle w:val="Hyperlink"/>
          </w:rPr>
          <w:t>ers</w:t>
        </w:r>
        <w:r w:rsidR="009875B5" w:rsidRPr="0056712D">
          <w:rPr>
            <w:rStyle w:val="Hyperlink"/>
          </w:rPr>
          <w:t>bond</w:t>
        </w:r>
      </w:hyperlink>
      <w:r w:rsidR="009875B5">
        <w:t xml:space="preserve">, plaatselijke </w:t>
      </w:r>
      <w:hyperlink r:id="rId14" w:history="1">
        <w:r w:rsidR="009875B5" w:rsidRPr="0056712D">
          <w:rPr>
            <w:rStyle w:val="Hyperlink"/>
          </w:rPr>
          <w:t>wandelsportvereniging</w:t>
        </w:r>
      </w:hyperlink>
      <w:r w:rsidR="009875B5">
        <w:t>,</w:t>
      </w:r>
      <w:r w:rsidR="007B4597">
        <w:t xml:space="preserve"> </w:t>
      </w:r>
      <w:hyperlink r:id="rId15" w:history="1">
        <w:r w:rsidR="0056712D" w:rsidRPr="0056712D">
          <w:rPr>
            <w:rStyle w:val="Hyperlink"/>
          </w:rPr>
          <w:t>natuur en milieuorganisatie</w:t>
        </w:r>
      </w:hyperlink>
      <w:r w:rsidR="009875B5">
        <w:t xml:space="preserve">, </w:t>
      </w:r>
      <w:hyperlink r:id="rId16" w:history="1">
        <w:r w:rsidR="0056712D" w:rsidRPr="0056712D">
          <w:rPr>
            <w:rStyle w:val="Hyperlink"/>
          </w:rPr>
          <w:t>erfgoed</w:t>
        </w:r>
        <w:r w:rsidR="009875B5" w:rsidRPr="0056712D">
          <w:rPr>
            <w:rStyle w:val="Hyperlink"/>
          </w:rPr>
          <w:t xml:space="preserve"> vereniging</w:t>
        </w:r>
      </w:hyperlink>
      <w:r w:rsidR="009875B5">
        <w:t xml:space="preserve"> e.d.) </w:t>
      </w:r>
      <w:r w:rsidRPr="00C939AD">
        <w:t xml:space="preserve">; </w:t>
      </w:r>
    </w:p>
    <w:p w14:paraId="536BC016" w14:textId="4E3E0FA7" w:rsidR="00C11F3D" w:rsidRDefault="009875B5" w:rsidP="00BD365B">
      <w:pPr>
        <w:numPr>
          <w:ilvl w:val="0"/>
          <w:numId w:val="1"/>
        </w:numPr>
        <w:spacing w:after="0"/>
      </w:pPr>
      <w:r>
        <w:t xml:space="preserve">Leg zo mogelijk </w:t>
      </w:r>
      <w:r w:rsidR="003D37B1" w:rsidRPr="00C939AD">
        <w:t xml:space="preserve">persoonlijk contact met </w:t>
      </w:r>
      <w:r w:rsidR="007B4597" w:rsidRPr="00C939AD">
        <w:t>ambtena</w:t>
      </w:r>
      <w:r w:rsidR="007B4597">
        <w:t>ren en</w:t>
      </w:r>
      <w:r w:rsidR="003D37B1" w:rsidRPr="00C939AD">
        <w:t xml:space="preserve"> bestuurder</w:t>
      </w:r>
      <w:r w:rsidR="007B4597">
        <w:t xml:space="preserve">s (raadsleden, wethouder) van de </w:t>
      </w:r>
      <w:r w:rsidR="003D37B1" w:rsidRPr="00C939AD">
        <w:t xml:space="preserve"> gemeente</w:t>
      </w:r>
      <w:r w:rsidR="001F319E">
        <w:t>. Veel wethouders hebben een spreekuur en raadsvergaderingen/commissievergaderingen zijn openbaar</w:t>
      </w:r>
      <w:r w:rsidR="003D37B1" w:rsidRPr="00C939AD">
        <w:t xml:space="preserve">; </w:t>
      </w:r>
    </w:p>
    <w:p w14:paraId="67B4EDC6" w14:textId="2A44FBD0" w:rsidR="003D37B1" w:rsidRPr="00C939AD" w:rsidRDefault="003D37B1" w:rsidP="00BD365B">
      <w:pPr>
        <w:numPr>
          <w:ilvl w:val="0"/>
          <w:numId w:val="1"/>
        </w:numPr>
        <w:spacing w:after="0"/>
      </w:pPr>
      <w:r>
        <w:t>Maak gebruik van goede voorbeelden van andere gemeenten;</w:t>
      </w:r>
    </w:p>
    <w:p w14:paraId="2312A058" w14:textId="4CEA46BA" w:rsidR="00C11F3D" w:rsidRPr="001F319E" w:rsidRDefault="00E02FFC" w:rsidP="00BD365B">
      <w:pPr>
        <w:numPr>
          <w:ilvl w:val="0"/>
          <w:numId w:val="1"/>
        </w:numPr>
        <w:spacing w:after="0"/>
      </w:pPr>
      <w:r w:rsidRPr="001F319E">
        <w:t>Stuur e</w:t>
      </w:r>
      <w:r w:rsidR="009875B5" w:rsidRPr="001F319E">
        <w:t xml:space="preserve">ventueel </w:t>
      </w:r>
      <w:r w:rsidRPr="001F319E">
        <w:t xml:space="preserve">een </w:t>
      </w:r>
      <w:r w:rsidR="009875B5" w:rsidRPr="001F319E">
        <w:t>v</w:t>
      </w:r>
      <w:r w:rsidR="003D37B1" w:rsidRPr="001F319E">
        <w:t xml:space="preserve">ervolgbrief </w:t>
      </w:r>
      <w:r w:rsidR="009875B5" w:rsidRPr="001F319E">
        <w:t>om onze opmerkingen in de inspraakfase vast te leggen. Daarbij k</w:t>
      </w:r>
      <w:r w:rsidR="00A21D92" w:rsidRPr="001F319E">
        <w:t>an je</w:t>
      </w:r>
      <w:r w:rsidR="009875B5" w:rsidRPr="001F319E">
        <w:t xml:space="preserve"> ook tekstvoorstellen </w:t>
      </w:r>
      <w:r w:rsidR="00A21D92" w:rsidRPr="001F319E">
        <w:t xml:space="preserve">aan de gemeente geven. Stuur een opzet voor de brief naar </w:t>
      </w:r>
      <w:hyperlink r:id="rId17" w:history="1">
        <w:r w:rsidR="00A21D92" w:rsidRPr="001F319E">
          <w:rPr>
            <w:rStyle w:val="Hyperlink"/>
          </w:rPr>
          <w:t>fhart@wandelnet.nl</w:t>
        </w:r>
      </w:hyperlink>
      <w:r w:rsidR="00A21D92" w:rsidRPr="001F319E">
        <w:t xml:space="preserve">.  Noem in die brief ook de naam van de betrokken vrijwilliger </w:t>
      </w:r>
      <w:r w:rsidR="001F319E" w:rsidRPr="001F319E">
        <w:t>(“Onze</w:t>
      </w:r>
      <w:r w:rsidR="007B4597" w:rsidRPr="001F319E">
        <w:t xml:space="preserve"> vrijwilliger …… is betrokken geweest bij het proces van de Omgevingsvisie in uw gemeente en</w:t>
      </w:r>
      <w:r w:rsidR="001F319E" w:rsidRPr="001F319E">
        <w:t xml:space="preserve"> …</w:t>
      </w:r>
      <w:r w:rsidR="001F319E">
        <w:t>”</w:t>
      </w:r>
      <w:r w:rsidR="00A21D92" w:rsidRPr="001F319E">
        <w:t>)</w:t>
      </w:r>
    </w:p>
    <w:p w14:paraId="1C9E1A86" w14:textId="1C099FAA" w:rsidR="00C11F3D" w:rsidRDefault="00E02FFC" w:rsidP="00BD365B">
      <w:pPr>
        <w:numPr>
          <w:ilvl w:val="0"/>
          <w:numId w:val="1"/>
        </w:numPr>
        <w:spacing w:after="0"/>
      </w:pPr>
      <w:r w:rsidRPr="001F319E">
        <w:t>Dien een z</w:t>
      </w:r>
      <w:r w:rsidR="003D37B1" w:rsidRPr="001F319E">
        <w:t xml:space="preserve">ienswijze in als de visie in procedure gebracht is en onze opmerkingen onvoldoende zijn verwerkt. </w:t>
      </w:r>
      <w:r w:rsidR="007B4597" w:rsidRPr="001F319E">
        <w:t xml:space="preserve">Ook weer via </w:t>
      </w:r>
      <w:r w:rsidR="001F319E">
        <w:t xml:space="preserve">het bureau in </w:t>
      </w:r>
      <w:r w:rsidR="007B4597" w:rsidRPr="001F319E">
        <w:t xml:space="preserve">Amersfoort omdat </w:t>
      </w:r>
      <w:r w:rsidR="001F319E">
        <w:t xml:space="preserve">in de wet is vastgelegd dat </w:t>
      </w:r>
      <w:r w:rsidR="007B4597" w:rsidRPr="001F319E">
        <w:t>een rechtspersoon (</w:t>
      </w:r>
      <w:r w:rsidR="001F319E">
        <w:t xml:space="preserve">in dit geval </w:t>
      </w:r>
      <w:r w:rsidR="007B4597" w:rsidRPr="001F319E">
        <w:t>Stichting</w:t>
      </w:r>
      <w:r w:rsidR="007B4597">
        <w:t xml:space="preserve"> Wandelnet) een zienswijze moet indienen.</w:t>
      </w:r>
    </w:p>
    <w:p w14:paraId="786C5640" w14:textId="77777777" w:rsidR="003D37B1" w:rsidRDefault="003D37B1" w:rsidP="00BD365B">
      <w:pPr>
        <w:numPr>
          <w:ilvl w:val="0"/>
          <w:numId w:val="1"/>
        </w:numPr>
        <w:spacing w:after="0"/>
      </w:pPr>
      <w:r>
        <w:t>Vaak werkt de gemeente op hetzelfde moment (of aansluitend) aan het opstellen van het Omgevingsplan. Hiervoor gelden dezelfde stappen als hierboven. Bij het Omgevingsplan is het van extra groot belang om te inventariseren welke concrete knelpunten er op wandelgebied in de gemeente bestaan (barrières, gevaarlijke kruisingen met wegen, onaantrekkelijke route door bedrijfsterrein, etc.). Vraag de gemeente hiervoor oplossingen in het plan op te nemen.</w:t>
      </w:r>
    </w:p>
    <w:p w14:paraId="61ACDE4E" w14:textId="77777777" w:rsidR="001F319E" w:rsidRDefault="001F319E" w:rsidP="00BD365B">
      <w:pPr>
        <w:spacing w:after="0"/>
      </w:pPr>
    </w:p>
    <w:p w14:paraId="6F35D1B4" w14:textId="11967B57" w:rsidR="003D2A84" w:rsidRDefault="003D37B1" w:rsidP="00BD365B">
      <w:pPr>
        <w:spacing w:after="0"/>
      </w:pPr>
      <w:r>
        <w:t xml:space="preserve">Versie </w:t>
      </w:r>
      <w:r w:rsidR="001C41D9">
        <w:t>30 september 2021</w:t>
      </w:r>
    </w:p>
    <w:p w14:paraId="71A5C93D" w14:textId="6E57D3AD" w:rsidR="003D2A84" w:rsidRPr="003D2A84" w:rsidRDefault="003D2A84" w:rsidP="003D2A84">
      <w:pPr>
        <w:spacing w:after="0" w:line="259" w:lineRule="auto"/>
        <w:rPr>
          <w:b/>
          <w:bCs/>
        </w:rPr>
      </w:pPr>
      <w:r>
        <w:br w:type="page"/>
      </w:r>
      <w:bookmarkStart w:id="0" w:name="_Hlk33187836"/>
      <w:r>
        <w:rPr>
          <w:b/>
          <w:bCs/>
        </w:rPr>
        <w:lastRenderedPageBreak/>
        <w:t>BIJLAGE:</w:t>
      </w:r>
      <w:r w:rsidRPr="003D2A84">
        <w:rPr>
          <w:b/>
          <w:bCs/>
        </w:rPr>
        <w:t xml:space="preserve"> verwijzingen naar </w:t>
      </w:r>
      <w:r w:rsidR="00096D21">
        <w:rPr>
          <w:b/>
          <w:bCs/>
        </w:rPr>
        <w:t xml:space="preserve">enkele </w:t>
      </w:r>
      <w:r w:rsidRPr="003D2A84">
        <w:rPr>
          <w:b/>
          <w:bCs/>
        </w:rPr>
        <w:t>relevante passages in de Omgevingswet en het Besluit Kwaliteit Leefomgeving:</w:t>
      </w:r>
    </w:p>
    <w:p w14:paraId="00262971" w14:textId="77777777" w:rsidR="003D2A84" w:rsidRPr="003D2A84" w:rsidRDefault="003D2A84" w:rsidP="003D2A84">
      <w:pPr>
        <w:spacing w:after="0" w:line="259" w:lineRule="auto"/>
        <w:rPr>
          <w:b/>
          <w:bCs/>
        </w:rPr>
      </w:pPr>
    </w:p>
    <w:p w14:paraId="7F26A735" w14:textId="3343F958" w:rsidR="003D2A84" w:rsidRPr="003D2A84" w:rsidRDefault="003D2A84" w:rsidP="003D2A84">
      <w:pPr>
        <w:spacing w:after="0" w:line="259" w:lineRule="auto"/>
        <w:rPr>
          <w:b/>
          <w:bCs/>
          <w:sz w:val="28"/>
          <w:szCs w:val="28"/>
          <w:u w:val="single"/>
        </w:rPr>
      </w:pPr>
      <w:bookmarkStart w:id="1" w:name="_Hlk33177246"/>
      <w:r>
        <w:rPr>
          <w:b/>
          <w:bCs/>
          <w:sz w:val="28"/>
          <w:szCs w:val="28"/>
          <w:u w:val="single"/>
        </w:rPr>
        <w:t>O</w:t>
      </w:r>
      <w:r w:rsidRPr="003D2A84">
        <w:rPr>
          <w:b/>
          <w:bCs/>
          <w:sz w:val="28"/>
          <w:szCs w:val="28"/>
          <w:u w:val="single"/>
        </w:rPr>
        <w:t>mgevingswet</w:t>
      </w:r>
    </w:p>
    <w:bookmarkEnd w:id="1"/>
    <w:p w14:paraId="35264279" w14:textId="51C17059" w:rsidR="003D2A84" w:rsidRPr="003D2A84" w:rsidRDefault="003D2A84" w:rsidP="003D2A84">
      <w:pPr>
        <w:spacing w:after="0" w:line="259" w:lineRule="auto"/>
      </w:pPr>
    </w:p>
    <w:p w14:paraId="4AB03583" w14:textId="77777777" w:rsidR="003D2A84" w:rsidRDefault="003D2A84" w:rsidP="003D2A84">
      <w:pPr>
        <w:spacing w:after="0" w:line="259" w:lineRule="auto"/>
        <w:rPr>
          <w:b/>
          <w:bCs/>
        </w:rPr>
      </w:pPr>
      <w:r w:rsidRPr="003D2A84">
        <w:rPr>
          <w:b/>
          <w:bCs/>
        </w:rPr>
        <w:t>AFD. 1.1</w:t>
      </w:r>
      <w:r>
        <w:rPr>
          <w:b/>
          <w:bCs/>
        </w:rPr>
        <w:t xml:space="preserve"> </w:t>
      </w:r>
      <w:r w:rsidRPr="003D2A84">
        <w:rPr>
          <w:b/>
          <w:bCs/>
        </w:rPr>
        <w:t>BEGRIPSBEPALINGEN</w:t>
      </w:r>
    </w:p>
    <w:p w14:paraId="0E253F75" w14:textId="77777777" w:rsidR="003D2A84" w:rsidRDefault="003D2A84" w:rsidP="003D2A84">
      <w:pPr>
        <w:spacing w:after="0" w:line="259" w:lineRule="auto"/>
        <w:rPr>
          <w:b/>
          <w:bCs/>
        </w:rPr>
      </w:pPr>
    </w:p>
    <w:p w14:paraId="45898F42" w14:textId="6501B90E" w:rsidR="003D2A84" w:rsidRPr="003D2A84" w:rsidRDefault="003D2A84" w:rsidP="003D2A84">
      <w:pPr>
        <w:spacing w:after="0" w:line="259" w:lineRule="auto"/>
        <w:rPr>
          <w:b/>
          <w:bCs/>
        </w:rPr>
      </w:pPr>
      <w:r w:rsidRPr="003D2A84">
        <w:rPr>
          <w:b/>
          <w:bCs/>
        </w:rPr>
        <w:t>Artikel 1.1 (begripsbepalingen)</w:t>
      </w:r>
    </w:p>
    <w:p w14:paraId="4949A4E7" w14:textId="77777777" w:rsidR="003D2A84" w:rsidRPr="003D2A84" w:rsidRDefault="003D2A84" w:rsidP="003D2A84">
      <w:pPr>
        <w:spacing w:after="0" w:line="259" w:lineRule="auto"/>
      </w:pPr>
      <w:r w:rsidRPr="003D2A84">
        <w:t>art. 1.1 lid 1</w:t>
      </w:r>
    </w:p>
    <w:p w14:paraId="2948082A" w14:textId="77777777" w:rsidR="003D2A84" w:rsidRPr="003D2A84" w:rsidRDefault="003D2A84" w:rsidP="003D2A84">
      <w:pPr>
        <w:spacing w:after="0" w:line="259" w:lineRule="auto"/>
      </w:pPr>
      <w:r w:rsidRPr="003D2A84">
        <w:rPr>
          <w:highlight w:val="yellow"/>
        </w:rPr>
        <w:t>De bijlage bij deze wet</w:t>
      </w:r>
      <w:r w:rsidRPr="003D2A84">
        <w:t xml:space="preserve"> bevat begripsbepalingen voor de toepassing van deze wet en de daarop berustende bepalingen.</w:t>
      </w:r>
    </w:p>
    <w:p w14:paraId="4B6DE95B" w14:textId="77777777" w:rsidR="003D2A84" w:rsidRPr="003D2A84" w:rsidRDefault="003D2A84" w:rsidP="003D2A84">
      <w:pPr>
        <w:spacing w:after="0" w:line="259" w:lineRule="auto"/>
      </w:pPr>
    </w:p>
    <w:p w14:paraId="529E2771" w14:textId="77777777" w:rsidR="003D2A84" w:rsidRPr="003D2A84" w:rsidRDefault="003D2A84" w:rsidP="003D2A84">
      <w:pPr>
        <w:spacing w:after="0" w:line="259" w:lineRule="auto"/>
      </w:pPr>
      <w:r w:rsidRPr="003D2A84">
        <w:t>BIJLAGE BIJ ARTIKEL 1.1 VAN DEZE WET</w:t>
      </w:r>
    </w:p>
    <w:p w14:paraId="1BF8945F" w14:textId="64A7EDA0" w:rsidR="003D2A84" w:rsidRDefault="003D2A84" w:rsidP="003D2A84">
      <w:pPr>
        <w:spacing w:after="0" w:line="259" w:lineRule="auto"/>
      </w:pPr>
      <w:r w:rsidRPr="003D2A84">
        <w:t>Onderdeel A.</w:t>
      </w:r>
      <w:r>
        <w:t xml:space="preserve">: </w:t>
      </w:r>
      <w:r w:rsidRPr="003D2A84">
        <w:t>Begrippen</w:t>
      </w:r>
    </w:p>
    <w:p w14:paraId="19540000" w14:textId="77777777" w:rsidR="003D2A84" w:rsidRPr="003D2A84" w:rsidRDefault="003D2A84" w:rsidP="003D2A84">
      <w:pPr>
        <w:spacing w:after="0" w:line="259" w:lineRule="auto"/>
      </w:pPr>
    </w:p>
    <w:p w14:paraId="2A60C419" w14:textId="7DE317E7" w:rsidR="003D2A84" w:rsidRPr="003D2A84" w:rsidRDefault="003D2A84" w:rsidP="003D2A84">
      <w:pPr>
        <w:spacing w:after="0" w:line="259" w:lineRule="auto"/>
      </w:pPr>
      <w:r w:rsidRPr="003D2A84">
        <w:rPr>
          <w:u w:val="single"/>
        </w:rPr>
        <w:t>infrastructuur</w:t>
      </w:r>
      <w:r w:rsidRPr="003D2A84">
        <w:t xml:space="preserve">: wegen en vaarwegen, </w:t>
      </w:r>
      <w:r w:rsidRPr="003D2A84">
        <w:rPr>
          <w:highlight w:val="yellow"/>
        </w:rPr>
        <w:t>waaronder routenetwerken voor wandelen</w:t>
      </w:r>
      <w:r w:rsidR="00096D21">
        <w:rPr>
          <w:rStyle w:val="Voetnootmarkering"/>
        </w:rPr>
        <w:footnoteReference w:id="1"/>
      </w:r>
      <w:r w:rsidRPr="003D2A84">
        <w:t>, fietsen en varen, spoorwegen, havens, luchthavens, energie-infrastructuur, telecommunicatie-infrastructuur, buisleidingen, openbare hemelwater- en ontwateringsstelsels en vuilwaterriolen, infrastructuur voor watervoorzieningswerken als bedoeld in artikel 1, eerste lid, van de Drinkwaterwet en andere vitale infrastructuur;</w:t>
      </w:r>
    </w:p>
    <w:p w14:paraId="5D4FC6C7" w14:textId="77777777" w:rsidR="003D2A84" w:rsidRPr="003D2A84" w:rsidRDefault="003D2A84" w:rsidP="003D2A84">
      <w:pPr>
        <w:spacing w:after="0" w:line="259" w:lineRule="auto"/>
      </w:pPr>
    </w:p>
    <w:p w14:paraId="53108654" w14:textId="0F3E67EE" w:rsidR="003D2A84" w:rsidRPr="003D2A84" w:rsidRDefault="003D2A84" w:rsidP="003D2A84">
      <w:pPr>
        <w:spacing w:after="0" w:line="259" w:lineRule="auto"/>
        <w:rPr>
          <w:b/>
          <w:bCs/>
        </w:rPr>
      </w:pPr>
      <w:r w:rsidRPr="003D2A84">
        <w:rPr>
          <w:b/>
          <w:bCs/>
        </w:rPr>
        <w:t xml:space="preserve">Artikel 1.2 (fysieke leefomgeving) </w:t>
      </w:r>
    </w:p>
    <w:p w14:paraId="0E6C1BE9" w14:textId="77777777" w:rsidR="003D2A84" w:rsidRDefault="003D2A84" w:rsidP="003D2A84">
      <w:pPr>
        <w:spacing w:after="0" w:line="259" w:lineRule="auto"/>
      </w:pPr>
    </w:p>
    <w:p w14:paraId="5BBD9209" w14:textId="77777777" w:rsidR="003D2A84" w:rsidRDefault="003D2A84" w:rsidP="003D2A84">
      <w:pPr>
        <w:spacing w:after="0" w:line="259" w:lineRule="auto"/>
      </w:pPr>
      <w:r w:rsidRPr="003D2A84">
        <w:t>art. 1.2 lid 1</w:t>
      </w:r>
    </w:p>
    <w:p w14:paraId="6F4756F4" w14:textId="77777777" w:rsidR="003D2A84" w:rsidRDefault="003D2A84" w:rsidP="003D2A84">
      <w:pPr>
        <w:spacing w:after="0" w:line="259" w:lineRule="auto"/>
      </w:pPr>
      <w:r w:rsidRPr="003D2A84">
        <w:t xml:space="preserve">Deze wet gaat over: </w:t>
      </w:r>
    </w:p>
    <w:p w14:paraId="07A80D55" w14:textId="77777777" w:rsidR="003D2A84" w:rsidRDefault="003D2A84" w:rsidP="003D2A84">
      <w:pPr>
        <w:spacing w:after="0" w:line="259" w:lineRule="auto"/>
        <w:ind w:firstLine="708"/>
      </w:pPr>
      <w:r w:rsidRPr="003D2A84">
        <w:t xml:space="preserve">a. de fysieke leefomgeving, en </w:t>
      </w:r>
    </w:p>
    <w:p w14:paraId="3BFE19C9" w14:textId="1EDFB824" w:rsidR="003D2A84" w:rsidRDefault="003D2A84" w:rsidP="003D2A84">
      <w:pPr>
        <w:spacing w:after="0" w:line="259" w:lineRule="auto"/>
        <w:ind w:firstLine="708"/>
      </w:pPr>
      <w:r w:rsidRPr="003D2A84">
        <w:t xml:space="preserve">b. activiteiten die gevolgen hebben of kunnen hebben voor de fysieke leefomgeving. </w:t>
      </w:r>
    </w:p>
    <w:p w14:paraId="7EDA1861" w14:textId="77777777" w:rsidR="003D2A84" w:rsidRDefault="003D2A84" w:rsidP="003D2A84">
      <w:pPr>
        <w:spacing w:after="0" w:line="259" w:lineRule="auto"/>
      </w:pPr>
    </w:p>
    <w:p w14:paraId="0C3BE253" w14:textId="77777777" w:rsidR="003D2A84" w:rsidRDefault="003D2A84" w:rsidP="003D2A84">
      <w:pPr>
        <w:spacing w:after="0" w:line="259" w:lineRule="auto"/>
      </w:pPr>
      <w:r w:rsidRPr="003D2A84">
        <w:t xml:space="preserve">art. 1.2 lid 2 </w:t>
      </w:r>
      <w:r w:rsidRPr="003D2A84">
        <w:tab/>
      </w:r>
    </w:p>
    <w:p w14:paraId="1F93216D" w14:textId="77777777" w:rsidR="003D2A84" w:rsidRDefault="003D2A84" w:rsidP="003D2A84">
      <w:pPr>
        <w:spacing w:after="0" w:line="259" w:lineRule="auto"/>
      </w:pPr>
      <w:r w:rsidRPr="003D2A84">
        <w:t xml:space="preserve">De fysieke leefomgeving omvat in ieder geval: </w:t>
      </w:r>
    </w:p>
    <w:p w14:paraId="38863A76" w14:textId="77777777" w:rsidR="003D2A84" w:rsidRDefault="003D2A84" w:rsidP="003D2A84">
      <w:pPr>
        <w:spacing w:after="0" w:line="259" w:lineRule="auto"/>
      </w:pPr>
      <w:r w:rsidRPr="003D2A84">
        <w:t>a. bouwwerken</w:t>
      </w:r>
    </w:p>
    <w:p w14:paraId="2738A3D2" w14:textId="77777777" w:rsidR="003D2A84" w:rsidRDefault="003D2A84" w:rsidP="003D2A84">
      <w:pPr>
        <w:spacing w:after="0" w:line="259" w:lineRule="auto"/>
      </w:pPr>
      <w:r w:rsidRPr="003D2A84">
        <w:rPr>
          <w:highlight w:val="yellow"/>
        </w:rPr>
        <w:t>b. infrastructuur</w:t>
      </w:r>
    </w:p>
    <w:p w14:paraId="77962AB7" w14:textId="77777777" w:rsidR="003D2A84" w:rsidRDefault="003D2A84" w:rsidP="003D2A84">
      <w:pPr>
        <w:spacing w:after="0" w:line="259" w:lineRule="auto"/>
      </w:pPr>
      <w:r w:rsidRPr="003D2A84">
        <w:t>c. watersystemen</w:t>
      </w:r>
    </w:p>
    <w:p w14:paraId="7335AE9C" w14:textId="77777777" w:rsidR="003D2A84" w:rsidRDefault="003D2A84" w:rsidP="003D2A84">
      <w:pPr>
        <w:spacing w:after="0" w:line="259" w:lineRule="auto"/>
      </w:pPr>
      <w:r w:rsidRPr="003D2A84">
        <w:t>d. water</w:t>
      </w:r>
    </w:p>
    <w:p w14:paraId="6B23A1A5" w14:textId="77777777" w:rsidR="003D2A84" w:rsidRDefault="003D2A84" w:rsidP="003D2A84">
      <w:pPr>
        <w:spacing w:after="0" w:line="259" w:lineRule="auto"/>
      </w:pPr>
      <w:r w:rsidRPr="003D2A84">
        <w:t>e. bodem</w:t>
      </w:r>
    </w:p>
    <w:p w14:paraId="321037D0" w14:textId="77777777" w:rsidR="003D2A84" w:rsidRDefault="003D2A84" w:rsidP="003D2A84">
      <w:pPr>
        <w:spacing w:after="0" w:line="259" w:lineRule="auto"/>
      </w:pPr>
      <w:r w:rsidRPr="003D2A84">
        <w:t>f. lucht</w:t>
      </w:r>
    </w:p>
    <w:p w14:paraId="7924586E" w14:textId="77777777" w:rsidR="003D2A84" w:rsidRDefault="003D2A84" w:rsidP="003D2A84">
      <w:pPr>
        <w:spacing w:after="0" w:line="259" w:lineRule="auto"/>
      </w:pPr>
      <w:r w:rsidRPr="003D2A84">
        <w:t>g. landschappen</w:t>
      </w:r>
    </w:p>
    <w:p w14:paraId="73E401B6" w14:textId="77777777" w:rsidR="003D2A84" w:rsidRDefault="003D2A84" w:rsidP="003D2A84">
      <w:pPr>
        <w:spacing w:after="0" w:line="259" w:lineRule="auto"/>
      </w:pPr>
      <w:r w:rsidRPr="003D2A84">
        <w:t>h. natuur</w:t>
      </w:r>
    </w:p>
    <w:p w14:paraId="41E6CF93" w14:textId="77777777" w:rsidR="003D2A84" w:rsidRDefault="003D2A84" w:rsidP="003D2A84">
      <w:pPr>
        <w:spacing w:after="0" w:line="259" w:lineRule="auto"/>
      </w:pPr>
      <w:r w:rsidRPr="003D2A84">
        <w:t>i. cultureel erfgoed</w:t>
      </w:r>
    </w:p>
    <w:p w14:paraId="1E301102" w14:textId="608AA4F2" w:rsidR="003D2A84" w:rsidRPr="003D2A84" w:rsidRDefault="003D2A84" w:rsidP="003D2A84">
      <w:pPr>
        <w:spacing w:after="0" w:line="259" w:lineRule="auto"/>
      </w:pPr>
      <w:r w:rsidRPr="003D2A84">
        <w:t xml:space="preserve">j. werelderfgoed. </w:t>
      </w:r>
    </w:p>
    <w:p w14:paraId="35093D2A" w14:textId="77777777" w:rsidR="003D2A84" w:rsidRPr="003D2A84" w:rsidRDefault="003D2A84" w:rsidP="003D2A84">
      <w:pPr>
        <w:spacing w:after="0" w:line="259" w:lineRule="auto"/>
      </w:pPr>
      <w:r w:rsidRPr="003D2A84">
        <w:t xml:space="preserve"> </w:t>
      </w:r>
    </w:p>
    <w:p w14:paraId="2170BE45" w14:textId="77777777" w:rsidR="00096D21" w:rsidRDefault="00096D21" w:rsidP="003D2A84">
      <w:pPr>
        <w:spacing w:after="0" w:line="259" w:lineRule="auto"/>
        <w:rPr>
          <w:b/>
          <w:bCs/>
        </w:rPr>
      </w:pPr>
    </w:p>
    <w:p w14:paraId="22B55D65" w14:textId="77777777" w:rsidR="00096D21" w:rsidRDefault="00096D21" w:rsidP="003D2A84">
      <w:pPr>
        <w:spacing w:after="0" w:line="259" w:lineRule="auto"/>
        <w:rPr>
          <w:b/>
          <w:bCs/>
        </w:rPr>
      </w:pPr>
    </w:p>
    <w:p w14:paraId="23CB8F34" w14:textId="77777777" w:rsidR="00096D21" w:rsidRDefault="00096D21" w:rsidP="003D2A84">
      <w:pPr>
        <w:spacing w:after="0" w:line="259" w:lineRule="auto"/>
        <w:rPr>
          <w:b/>
          <w:bCs/>
        </w:rPr>
      </w:pPr>
    </w:p>
    <w:p w14:paraId="11F465D2" w14:textId="77777777" w:rsidR="00096D21" w:rsidRDefault="00096D21" w:rsidP="003D2A84">
      <w:pPr>
        <w:spacing w:after="0" w:line="259" w:lineRule="auto"/>
        <w:rPr>
          <w:b/>
          <w:bCs/>
        </w:rPr>
      </w:pPr>
    </w:p>
    <w:p w14:paraId="02AB1300" w14:textId="77777777" w:rsidR="00096D21" w:rsidRDefault="00096D21" w:rsidP="00096D21">
      <w:pPr>
        <w:spacing w:after="0" w:line="259" w:lineRule="auto"/>
        <w:rPr>
          <w:b/>
          <w:bCs/>
        </w:rPr>
      </w:pPr>
      <w:r w:rsidRPr="00096D21">
        <w:rPr>
          <w:b/>
          <w:bCs/>
        </w:rPr>
        <w:lastRenderedPageBreak/>
        <w:t>AFD. 3.1</w:t>
      </w:r>
      <w:r>
        <w:rPr>
          <w:b/>
          <w:bCs/>
        </w:rPr>
        <w:t xml:space="preserve"> </w:t>
      </w:r>
      <w:r w:rsidRPr="00096D21">
        <w:rPr>
          <w:b/>
          <w:bCs/>
        </w:rPr>
        <w:t>OMGEVINGSVISIES</w:t>
      </w:r>
    </w:p>
    <w:p w14:paraId="64C95EEE" w14:textId="77777777" w:rsidR="00096D21" w:rsidRDefault="00096D21" w:rsidP="00096D21">
      <w:pPr>
        <w:spacing w:after="0" w:line="259" w:lineRule="auto"/>
        <w:rPr>
          <w:b/>
          <w:bCs/>
        </w:rPr>
      </w:pPr>
    </w:p>
    <w:p w14:paraId="3E7C3A04" w14:textId="7804A20A" w:rsidR="003D2A84" w:rsidRDefault="003D2A84" w:rsidP="00096D21">
      <w:pPr>
        <w:spacing w:after="0" w:line="259" w:lineRule="auto"/>
        <w:rPr>
          <w:b/>
          <w:bCs/>
        </w:rPr>
      </w:pPr>
      <w:r w:rsidRPr="003D2A84">
        <w:rPr>
          <w:b/>
          <w:bCs/>
        </w:rPr>
        <w:t xml:space="preserve">Artikel 3.2 (inhoud omgevingsvisie) </w:t>
      </w:r>
    </w:p>
    <w:p w14:paraId="367AD826" w14:textId="77777777" w:rsidR="003D2A84" w:rsidRDefault="003D2A84" w:rsidP="003D2A84">
      <w:pPr>
        <w:spacing w:after="0" w:line="259" w:lineRule="auto"/>
      </w:pPr>
      <w:r w:rsidRPr="003D2A84">
        <w:t>Een omgevingsvisie bevat, mede voor de uitoefening van de taken en bevoegdheden, bedoeld in artikel 2.1, eerste lid:</w:t>
      </w:r>
    </w:p>
    <w:p w14:paraId="5072ADFE" w14:textId="77777777" w:rsidR="003D2A84" w:rsidRDefault="003D2A84" w:rsidP="003D2A84">
      <w:pPr>
        <w:spacing w:after="0" w:line="259" w:lineRule="auto"/>
      </w:pPr>
      <w:r w:rsidRPr="003D2A84">
        <w:t xml:space="preserve">a. een beschrijving van de hoofdlijnen van de kwaliteit van de fysieke leefomgeving, </w:t>
      </w:r>
    </w:p>
    <w:p w14:paraId="7498A3FA" w14:textId="77777777" w:rsidR="003D2A84" w:rsidRDefault="003D2A84" w:rsidP="003D2A84">
      <w:pPr>
        <w:spacing w:after="0" w:line="259" w:lineRule="auto"/>
      </w:pPr>
      <w:r w:rsidRPr="003D2A84">
        <w:t xml:space="preserve">b. de hoofdlijnen van de voorgenomen ontwikkeling, het gebruik, het beheer, de bescherming en het behoud van het grondgebied, </w:t>
      </w:r>
    </w:p>
    <w:p w14:paraId="3ECA896A" w14:textId="7C6E45A2" w:rsidR="003D2A84" w:rsidRDefault="003D2A84" w:rsidP="003D2A84">
      <w:pPr>
        <w:spacing w:after="0" w:line="259" w:lineRule="auto"/>
      </w:pPr>
      <w:r w:rsidRPr="003D2A84">
        <w:t xml:space="preserve">c. de hoofdzaken van het voor de fysieke leefomgeving te voeren integrale beleid. </w:t>
      </w:r>
    </w:p>
    <w:p w14:paraId="2D725D9A" w14:textId="77777777" w:rsidR="003D2A84" w:rsidRPr="003D2A84" w:rsidRDefault="003D2A84" w:rsidP="003D2A84">
      <w:pPr>
        <w:spacing w:after="0" w:line="259" w:lineRule="auto"/>
      </w:pPr>
    </w:p>
    <w:p w14:paraId="3B837110" w14:textId="44CA69F0" w:rsidR="00741470" w:rsidRDefault="00741470" w:rsidP="00A06975">
      <w:pPr>
        <w:spacing w:after="0" w:line="259" w:lineRule="auto"/>
      </w:pPr>
      <w:r>
        <w:rPr>
          <w:b/>
          <w:bCs/>
          <w:sz w:val="28"/>
          <w:szCs w:val="28"/>
          <w:u w:val="single"/>
        </w:rPr>
        <w:t>Besluit Kwaliteit Leefomgeving</w:t>
      </w:r>
    </w:p>
    <w:p w14:paraId="244EF342" w14:textId="03D6E101" w:rsidR="00741470" w:rsidRDefault="00741470" w:rsidP="00A06975">
      <w:pPr>
        <w:spacing w:after="0" w:line="259" w:lineRule="auto"/>
      </w:pPr>
    </w:p>
    <w:p w14:paraId="6582956A" w14:textId="54602427" w:rsidR="00741470" w:rsidRDefault="00741470" w:rsidP="00A06975">
      <w:pPr>
        <w:spacing w:after="0" w:line="259" w:lineRule="auto"/>
      </w:pPr>
      <w:r>
        <w:t>Artikel 5.161b (behoud landelijke fiets- en wandelroutes)</w:t>
      </w:r>
    </w:p>
    <w:p w14:paraId="0757DFF0" w14:textId="51369FA7" w:rsidR="00741470" w:rsidRDefault="00741470" w:rsidP="00A06975">
      <w:pPr>
        <w:spacing w:after="0" w:line="259" w:lineRule="auto"/>
      </w:pPr>
    </w:p>
    <w:p w14:paraId="37979C9D" w14:textId="7F5C5E84" w:rsidR="00741470" w:rsidRPr="00A06975" w:rsidRDefault="00741470" w:rsidP="00A06975">
      <w:pPr>
        <w:spacing w:after="0" w:line="259" w:lineRule="auto"/>
      </w:pPr>
      <w:r>
        <w:t xml:space="preserve">Voor zover een omgevingsplan voorziet in nieuwe ontwikkelingen die de </w:t>
      </w:r>
      <w:proofErr w:type="spellStart"/>
      <w:r>
        <w:t>landeli</w:t>
      </w:r>
      <w:proofErr w:type="spellEnd"/>
    </w:p>
    <w:p w14:paraId="7B0678CD" w14:textId="5FE95D23" w:rsidR="003D2A84" w:rsidRDefault="003D2A84" w:rsidP="003D2A84">
      <w:pPr>
        <w:spacing w:after="0" w:line="259" w:lineRule="auto"/>
        <w:rPr>
          <w:b/>
          <w:bCs/>
        </w:rPr>
      </w:pPr>
    </w:p>
    <w:bookmarkEnd w:id="0"/>
    <w:p w14:paraId="16A6F20A" w14:textId="77777777" w:rsidR="00A06975" w:rsidRPr="00A06975" w:rsidRDefault="00A06975" w:rsidP="003D2A84">
      <w:pPr>
        <w:spacing w:after="0" w:line="259" w:lineRule="auto"/>
      </w:pPr>
    </w:p>
    <w:sectPr w:rsidR="00A06975" w:rsidRPr="00A06975" w:rsidSect="00487A57">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EB622" w14:textId="77777777" w:rsidR="00096D21" w:rsidRDefault="00096D21" w:rsidP="00096D21">
      <w:pPr>
        <w:spacing w:after="0" w:line="240" w:lineRule="auto"/>
      </w:pPr>
      <w:r>
        <w:separator/>
      </w:r>
    </w:p>
  </w:endnote>
  <w:endnote w:type="continuationSeparator" w:id="0">
    <w:p w14:paraId="68AAE805" w14:textId="77777777" w:rsidR="00096D21" w:rsidRDefault="00096D21" w:rsidP="00096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F58C1" w14:textId="77777777" w:rsidR="00096D21" w:rsidRDefault="00096D21" w:rsidP="00096D21">
      <w:pPr>
        <w:spacing w:after="0" w:line="240" w:lineRule="auto"/>
      </w:pPr>
      <w:r>
        <w:separator/>
      </w:r>
    </w:p>
  </w:footnote>
  <w:footnote w:type="continuationSeparator" w:id="0">
    <w:p w14:paraId="370835C6" w14:textId="77777777" w:rsidR="00096D21" w:rsidRDefault="00096D21" w:rsidP="00096D21">
      <w:pPr>
        <w:spacing w:after="0" w:line="240" w:lineRule="auto"/>
      </w:pPr>
      <w:r>
        <w:continuationSeparator/>
      </w:r>
    </w:p>
  </w:footnote>
  <w:footnote w:id="1">
    <w:p w14:paraId="0C18F17B" w14:textId="2FACC51E" w:rsidR="00096D21" w:rsidRDefault="00096D21">
      <w:pPr>
        <w:pStyle w:val="Voetnoottekst"/>
      </w:pPr>
      <w:r>
        <w:rPr>
          <w:rStyle w:val="Voetnootmarkering"/>
        </w:rPr>
        <w:footnoteRef/>
      </w:r>
      <w:r>
        <w:t xml:space="preserve"> Deze aanvulling van de definitie is resultaat van aangenomen amendement van de leden Van Veldhoven en Ronnes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45EC5" w14:textId="20F18211" w:rsidR="00D140B6" w:rsidRDefault="00D140B6">
    <w:pPr>
      <w:pStyle w:val="Koptekst"/>
    </w:pPr>
    <w:r>
      <w:rPr>
        <w:noProof/>
      </w:rPr>
      <w:drawing>
        <wp:anchor distT="0" distB="0" distL="114300" distR="114300" simplePos="0" relativeHeight="251658240" behindDoc="0" locked="0" layoutInCell="1" allowOverlap="1" wp14:anchorId="6C17856A" wp14:editId="5AB1D5F0">
          <wp:simplePos x="0" y="0"/>
          <wp:positionH relativeFrom="column">
            <wp:posOffset>4993005</wp:posOffset>
          </wp:positionH>
          <wp:positionV relativeFrom="paragraph">
            <wp:posOffset>-259080</wp:posOffset>
          </wp:positionV>
          <wp:extent cx="1377950" cy="814705"/>
          <wp:effectExtent l="0" t="0" r="0" b="4445"/>
          <wp:wrapSquare wrapText="bothSides"/>
          <wp:docPr id="1" name="Afbeelding 1" descr="Afbeelding met pij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pijl&#10;&#10;Automatisch gegenereerde beschrijving"/>
                  <pic:cNvPicPr/>
                </pic:nvPicPr>
                <pic:blipFill>
                  <a:blip r:embed="rId1"/>
                  <a:stretch>
                    <a:fillRect/>
                  </a:stretch>
                </pic:blipFill>
                <pic:spPr>
                  <a:xfrm>
                    <a:off x="0" y="0"/>
                    <a:ext cx="1377950" cy="8147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F78DC"/>
    <w:multiLevelType w:val="hybridMultilevel"/>
    <w:tmpl w:val="DE9CCC0E"/>
    <w:lvl w:ilvl="0" w:tplc="E2628066">
      <w:start w:val="1"/>
      <w:numFmt w:val="bullet"/>
      <w:lvlText w:val="•"/>
      <w:lvlJc w:val="left"/>
      <w:pPr>
        <w:tabs>
          <w:tab w:val="num" w:pos="720"/>
        </w:tabs>
        <w:ind w:left="720" w:hanging="360"/>
      </w:pPr>
      <w:rPr>
        <w:rFonts w:ascii="Arial" w:hAnsi="Arial" w:hint="default"/>
      </w:rPr>
    </w:lvl>
    <w:lvl w:ilvl="1" w:tplc="5BC4E44C" w:tentative="1">
      <w:start w:val="1"/>
      <w:numFmt w:val="bullet"/>
      <w:lvlText w:val="•"/>
      <w:lvlJc w:val="left"/>
      <w:pPr>
        <w:tabs>
          <w:tab w:val="num" w:pos="1440"/>
        </w:tabs>
        <w:ind w:left="1440" w:hanging="360"/>
      </w:pPr>
      <w:rPr>
        <w:rFonts w:ascii="Arial" w:hAnsi="Arial" w:hint="default"/>
      </w:rPr>
    </w:lvl>
    <w:lvl w:ilvl="2" w:tplc="F2065D42" w:tentative="1">
      <w:start w:val="1"/>
      <w:numFmt w:val="bullet"/>
      <w:lvlText w:val="•"/>
      <w:lvlJc w:val="left"/>
      <w:pPr>
        <w:tabs>
          <w:tab w:val="num" w:pos="2160"/>
        </w:tabs>
        <w:ind w:left="2160" w:hanging="360"/>
      </w:pPr>
      <w:rPr>
        <w:rFonts w:ascii="Arial" w:hAnsi="Arial" w:hint="default"/>
      </w:rPr>
    </w:lvl>
    <w:lvl w:ilvl="3" w:tplc="0598D484" w:tentative="1">
      <w:start w:val="1"/>
      <w:numFmt w:val="bullet"/>
      <w:lvlText w:val="•"/>
      <w:lvlJc w:val="left"/>
      <w:pPr>
        <w:tabs>
          <w:tab w:val="num" w:pos="2880"/>
        </w:tabs>
        <w:ind w:left="2880" w:hanging="360"/>
      </w:pPr>
      <w:rPr>
        <w:rFonts w:ascii="Arial" w:hAnsi="Arial" w:hint="default"/>
      </w:rPr>
    </w:lvl>
    <w:lvl w:ilvl="4" w:tplc="63F4E990" w:tentative="1">
      <w:start w:val="1"/>
      <w:numFmt w:val="bullet"/>
      <w:lvlText w:val="•"/>
      <w:lvlJc w:val="left"/>
      <w:pPr>
        <w:tabs>
          <w:tab w:val="num" w:pos="3600"/>
        </w:tabs>
        <w:ind w:left="3600" w:hanging="360"/>
      </w:pPr>
      <w:rPr>
        <w:rFonts w:ascii="Arial" w:hAnsi="Arial" w:hint="default"/>
      </w:rPr>
    </w:lvl>
    <w:lvl w:ilvl="5" w:tplc="D0CE1CF0" w:tentative="1">
      <w:start w:val="1"/>
      <w:numFmt w:val="bullet"/>
      <w:lvlText w:val="•"/>
      <w:lvlJc w:val="left"/>
      <w:pPr>
        <w:tabs>
          <w:tab w:val="num" w:pos="4320"/>
        </w:tabs>
        <w:ind w:left="4320" w:hanging="360"/>
      </w:pPr>
      <w:rPr>
        <w:rFonts w:ascii="Arial" w:hAnsi="Arial" w:hint="default"/>
      </w:rPr>
    </w:lvl>
    <w:lvl w:ilvl="6" w:tplc="8200DC2E" w:tentative="1">
      <w:start w:val="1"/>
      <w:numFmt w:val="bullet"/>
      <w:lvlText w:val="•"/>
      <w:lvlJc w:val="left"/>
      <w:pPr>
        <w:tabs>
          <w:tab w:val="num" w:pos="5040"/>
        </w:tabs>
        <w:ind w:left="5040" w:hanging="360"/>
      </w:pPr>
      <w:rPr>
        <w:rFonts w:ascii="Arial" w:hAnsi="Arial" w:hint="default"/>
      </w:rPr>
    </w:lvl>
    <w:lvl w:ilvl="7" w:tplc="8500DBDC" w:tentative="1">
      <w:start w:val="1"/>
      <w:numFmt w:val="bullet"/>
      <w:lvlText w:val="•"/>
      <w:lvlJc w:val="left"/>
      <w:pPr>
        <w:tabs>
          <w:tab w:val="num" w:pos="5760"/>
        </w:tabs>
        <w:ind w:left="5760" w:hanging="360"/>
      </w:pPr>
      <w:rPr>
        <w:rFonts w:ascii="Arial" w:hAnsi="Arial" w:hint="default"/>
      </w:rPr>
    </w:lvl>
    <w:lvl w:ilvl="8" w:tplc="477A7D3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2DF561E"/>
    <w:multiLevelType w:val="hybridMultilevel"/>
    <w:tmpl w:val="2CB6AAC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 w15:restartNumberingAfterBreak="0">
    <w:nsid w:val="6CB064A0"/>
    <w:multiLevelType w:val="hybridMultilevel"/>
    <w:tmpl w:val="2A2A012C"/>
    <w:lvl w:ilvl="0" w:tplc="574208A8">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7DE05CAA" w:tentative="1">
      <w:start w:val="1"/>
      <w:numFmt w:val="decimal"/>
      <w:lvlText w:val="%3."/>
      <w:lvlJc w:val="left"/>
      <w:pPr>
        <w:tabs>
          <w:tab w:val="num" w:pos="2160"/>
        </w:tabs>
        <w:ind w:left="2160" w:hanging="360"/>
      </w:pPr>
    </w:lvl>
    <w:lvl w:ilvl="3" w:tplc="674AECA4" w:tentative="1">
      <w:start w:val="1"/>
      <w:numFmt w:val="decimal"/>
      <w:lvlText w:val="%4."/>
      <w:lvlJc w:val="left"/>
      <w:pPr>
        <w:tabs>
          <w:tab w:val="num" w:pos="2880"/>
        </w:tabs>
        <w:ind w:left="2880" w:hanging="360"/>
      </w:pPr>
    </w:lvl>
    <w:lvl w:ilvl="4" w:tplc="FE00EB28" w:tentative="1">
      <w:start w:val="1"/>
      <w:numFmt w:val="decimal"/>
      <w:lvlText w:val="%5."/>
      <w:lvlJc w:val="left"/>
      <w:pPr>
        <w:tabs>
          <w:tab w:val="num" w:pos="3600"/>
        </w:tabs>
        <w:ind w:left="3600" w:hanging="360"/>
      </w:pPr>
    </w:lvl>
    <w:lvl w:ilvl="5" w:tplc="01C66DFC" w:tentative="1">
      <w:start w:val="1"/>
      <w:numFmt w:val="decimal"/>
      <w:lvlText w:val="%6."/>
      <w:lvlJc w:val="left"/>
      <w:pPr>
        <w:tabs>
          <w:tab w:val="num" w:pos="4320"/>
        </w:tabs>
        <w:ind w:left="4320" w:hanging="360"/>
      </w:pPr>
    </w:lvl>
    <w:lvl w:ilvl="6" w:tplc="B71401CC" w:tentative="1">
      <w:start w:val="1"/>
      <w:numFmt w:val="decimal"/>
      <w:lvlText w:val="%7."/>
      <w:lvlJc w:val="left"/>
      <w:pPr>
        <w:tabs>
          <w:tab w:val="num" w:pos="5040"/>
        </w:tabs>
        <w:ind w:left="5040" w:hanging="360"/>
      </w:pPr>
    </w:lvl>
    <w:lvl w:ilvl="7" w:tplc="55E6BC2C" w:tentative="1">
      <w:start w:val="1"/>
      <w:numFmt w:val="decimal"/>
      <w:lvlText w:val="%8."/>
      <w:lvlJc w:val="left"/>
      <w:pPr>
        <w:tabs>
          <w:tab w:val="num" w:pos="5760"/>
        </w:tabs>
        <w:ind w:left="5760" w:hanging="360"/>
      </w:pPr>
    </w:lvl>
    <w:lvl w:ilvl="8" w:tplc="8840A132"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9AD"/>
    <w:rsid w:val="00070F0D"/>
    <w:rsid w:val="00096D21"/>
    <w:rsid w:val="000A184D"/>
    <w:rsid w:val="000C6BE9"/>
    <w:rsid w:val="001C41D9"/>
    <w:rsid w:val="001F319E"/>
    <w:rsid w:val="0035380E"/>
    <w:rsid w:val="00367837"/>
    <w:rsid w:val="003D2A84"/>
    <w:rsid w:val="003D37B1"/>
    <w:rsid w:val="00427BC5"/>
    <w:rsid w:val="00487A57"/>
    <w:rsid w:val="005527F9"/>
    <w:rsid w:val="0056712D"/>
    <w:rsid w:val="005B7ADF"/>
    <w:rsid w:val="00741470"/>
    <w:rsid w:val="00747260"/>
    <w:rsid w:val="007B4597"/>
    <w:rsid w:val="0081473D"/>
    <w:rsid w:val="00966729"/>
    <w:rsid w:val="009875B5"/>
    <w:rsid w:val="00A06975"/>
    <w:rsid w:val="00A21D92"/>
    <w:rsid w:val="00A35CB0"/>
    <w:rsid w:val="00B82BB1"/>
    <w:rsid w:val="00BD365B"/>
    <w:rsid w:val="00C11F3D"/>
    <w:rsid w:val="00C37B96"/>
    <w:rsid w:val="00C939AD"/>
    <w:rsid w:val="00D140B6"/>
    <w:rsid w:val="00E02FFC"/>
    <w:rsid w:val="00F55218"/>
    <w:rsid w:val="00F618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7DFA5D"/>
  <w15:docId w15:val="{BBEDEB52-565A-4A28-9667-92811733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7A5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939AD"/>
    <w:pPr>
      <w:spacing w:after="0" w:line="240" w:lineRule="auto"/>
    </w:pPr>
  </w:style>
  <w:style w:type="paragraph" w:styleId="Lijstalinea">
    <w:name w:val="List Paragraph"/>
    <w:basedOn w:val="Standaard"/>
    <w:uiPriority w:val="34"/>
    <w:qFormat/>
    <w:rsid w:val="00C939AD"/>
    <w:pPr>
      <w:ind w:left="720"/>
      <w:contextualSpacing/>
    </w:pPr>
  </w:style>
  <w:style w:type="paragraph" w:styleId="Ballontekst">
    <w:name w:val="Balloon Text"/>
    <w:basedOn w:val="Standaard"/>
    <w:link w:val="BallontekstChar"/>
    <w:uiPriority w:val="99"/>
    <w:semiHidden/>
    <w:unhideWhenUsed/>
    <w:rsid w:val="007B4597"/>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7B4597"/>
    <w:rPr>
      <w:rFonts w:ascii="Lucida Grande" w:hAnsi="Lucida Grande" w:cs="Lucida Grande"/>
      <w:sz w:val="18"/>
      <w:szCs w:val="18"/>
    </w:rPr>
  </w:style>
  <w:style w:type="character" w:styleId="Verwijzingopmerking">
    <w:name w:val="annotation reference"/>
    <w:basedOn w:val="Standaardalinea-lettertype"/>
    <w:uiPriority w:val="99"/>
    <w:semiHidden/>
    <w:unhideWhenUsed/>
    <w:rsid w:val="00966729"/>
    <w:rPr>
      <w:sz w:val="18"/>
      <w:szCs w:val="18"/>
    </w:rPr>
  </w:style>
  <w:style w:type="paragraph" w:styleId="Tekstopmerking">
    <w:name w:val="annotation text"/>
    <w:basedOn w:val="Standaard"/>
    <w:link w:val="TekstopmerkingChar"/>
    <w:uiPriority w:val="99"/>
    <w:semiHidden/>
    <w:unhideWhenUsed/>
    <w:rsid w:val="00966729"/>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966729"/>
    <w:rPr>
      <w:sz w:val="24"/>
      <w:szCs w:val="24"/>
    </w:rPr>
  </w:style>
  <w:style w:type="paragraph" w:styleId="Onderwerpvanopmerking">
    <w:name w:val="annotation subject"/>
    <w:basedOn w:val="Tekstopmerking"/>
    <w:next w:val="Tekstopmerking"/>
    <w:link w:val="OnderwerpvanopmerkingChar"/>
    <w:uiPriority w:val="99"/>
    <w:semiHidden/>
    <w:unhideWhenUsed/>
    <w:rsid w:val="00966729"/>
    <w:rPr>
      <w:b/>
      <w:bCs/>
      <w:sz w:val="20"/>
      <w:szCs w:val="20"/>
    </w:rPr>
  </w:style>
  <w:style w:type="character" w:customStyle="1" w:styleId="OnderwerpvanopmerkingChar">
    <w:name w:val="Onderwerp van opmerking Char"/>
    <w:basedOn w:val="TekstopmerkingChar"/>
    <w:link w:val="Onderwerpvanopmerking"/>
    <w:uiPriority w:val="99"/>
    <w:semiHidden/>
    <w:rsid w:val="00966729"/>
    <w:rPr>
      <w:b/>
      <w:bCs/>
      <w:sz w:val="20"/>
      <w:szCs w:val="20"/>
    </w:rPr>
  </w:style>
  <w:style w:type="character" w:styleId="Hyperlink">
    <w:name w:val="Hyperlink"/>
    <w:basedOn w:val="Standaardalinea-lettertype"/>
    <w:uiPriority w:val="99"/>
    <w:unhideWhenUsed/>
    <w:rsid w:val="00C37B96"/>
    <w:rPr>
      <w:color w:val="0000FF" w:themeColor="hyperlink"/>
      <w:u w:val="single"/>
    </w:rPr>
  </w:style>
  <w:style w:type="character" w:styleId="Onopgelostemelding">
    <w:name w:val="Unresolved Mention"/>
    <w:basedOn w:val="Standaardalinea-lettertype"/>
    <w:uiPriority w:val="99"/>
    <w:semiHidden/>
    <w:unhideWhenUsed/>
    <w:rsid w:val="00BD365B"/>
    <w:rPr>
      <w:color w:val="605E5C"/>
      <w:shd w:val="clear" w:color="auto" w:fill="E1DFDD"/>
    </w:rPr>
  </w:style>
  <w:style w:type="character" w:styleId="GevolgdeHyperlink">
    <w:name w:val="FollowedHyperlink"/>
    <w:basedOn w:val="Standaardalinea-lettertype"/>
    <w:uiPriority w:val="99"/>
    <w:semiHidden/>
    <w:unhideWhenUsed/>
    <w:rsid w:val="003D2A84"/>
    <w:rPr>
      <w:color w:val="800080" w:themeColor="followedHyperlink"/>
      <w:u w:val="single"/>
    </w:rPr>
  </w:style>
  <w:style w:type="paragraph" w:styleId="Eindnoottekst">
    <w:name w:val="endnote text"/>
    <w:basedOn w:val="Standaard"/>
    <w:link w:val="EindnoottekstChar"/>
    <w:uiPriority w:val="99"/>
    <w:semiHidden/>
    <w:unhideWhenUsed/>
    <w:rsid w:val="00096D21"/>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096D21"/>
    <w:rPr>
      <w:sz w:val="20"/>
      <w:szCs w:val="20"/>
    </w:rPr>
  </w:style>
  <w:style w:type="character" w:styleId="Eindnootmarkering">
    <w:name w:val="endnote reference"/>
    <w:basedOn w:val="Standaardalinea-lettertype"/>
    <w:uiPriority w:val="99"/>
    <w:semiHidden/>
    <w:unhideWhenUsed/>
    <w:rsid w:val="00096D21"/>
    <w:rPr>
      <w:vertAlign w:val="superscript"/>
    </w:rPr>
  </w:style>
  <w:style w:type="paragraph" w:styleId="Voetnoottekst">
    <w:name w:val="footnote text"/>
    <w:basedOn w:val="Standaard"/>
    <w:link w:val="VoetnoottekstChar"/>
    <w:uiPriority w:val="99"/>
    <w:semiHidden/>
    <w:unhideWhenUsed/>
    <w:rsid w:val="00096D2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96D21"/>
    <w:rPr>
      <w:sz w:val="20"/>
      <w:szCs w:val="20"/>
    </w:rPr>
  </w:style>
  <w:style w:type="character" w:styleId="Voetnootmarkering">
    <w:name w:val="footnote reference"/>
    <w:basedOn w:val="Standaardalinea-lettertype"/>
    <w:uiPriority w:val="99"/>
    <w:semiHidden/>
    <w:unhideWhenUsed/>
    <w:rsid w:val="00096D21"/>
    <w:rPr>
      <w:vertAlign w:val="superscript"/>
    </w:rPr>
  </w:style>
  <w:style w:type="paragraph" w:styleId="Koptekst">
    <w:name w:val="header"/>
    <w:basedOn w:val="Standaard"/>
    <w:link w:val="KoptekstChar"/>
    <w:uiPriority w:val="99"/>
    <w:unhideWhenUsed/>
    <w:rsid w:val="00D140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40B6"/>
  </w:style>
  <w:style w:type="paragraph" w:styleId="Voettekst">
    <w:name w:val="footer"/>
    <w:basedOn w:val="Standaard"/>
    <w:link w:val="VoettekstChar"/>
    <w:uiPriority w:val="99"/>
    <w:unhideWhenUsed/>
    <w:rsid w:val="00D140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14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625023">
      <w:bodyDiv w:val="1"/>
      <w:marLeft w:val="0"/>
      <w:marRight w:val="0"/>
      <w:marTop w:val="0"/>
      <w:marBottom w:val="0"/>
      <w:divBdr>
        <w:top w:val="none" w:sz="0" w:space="0" w:color="auto"/>
        <w:left w:val="none" w:sz="0" w:space="0" w:color="auto"/>
        <w:bottom w:val="none" w:sz="0" w:space="0" w:color="auto"/>
        <w:right w:val="none" w:sz="0" w:space="0" w:color="auto"/>
      </w:divBdr>
      <w:divsChild>
        <w:div w:id="1844467585">
          <w:marLeft w:val="547"/>
          <w:marRight w:val="0"/>
          <w:marTop w:val="115"/>
          <w:marBottom w:val="0"/>
          <w:divBdr>
            <w:top w:val="none" w:sz="0" w:space="0" w:color="auto"/>
            <w:left w:val="none" w:sz="0" w:space="0" w:color="auto"/>
            <w:bottom w:val="none" w:sz="0" w:space="0" w:color="auto"/>
            <w:right w:val="none" w:sz="0" w:space="0" w:color="auto"/>
          </w:divBdr>
        </w:div>
      </w:divsChild>
    </w:div>
    <w:div w:id="1055542072">
      <w:bodyDiv w:val="1"/>
      <w:marLeft w:val="0"/>
      <w:marRight w:val="0"/>
      <w:marTop w:val="0"/>
      <w:marBottom w:val="0"/>
      <w:divBdr>
        <w:top w:val="none" w:sz="0" w:space="0" w:color="auto"/>
        <w:left w:val="none" w:sz="0" w:space="0" w:color="auto"/>
        <w:bottom w:val="none" w:sz="0" w:space="0" w:color="auto"/>
        <w:right w:val="none" w:sz="0" w:space="0" w:color="auto"/>
      </w:divBdr>
    </w:div>
    <w:div w:id="1703169607">
      <w:bodyDiv w:val="1"/>
      <w:marLeft w:val="0"/>
      <w:marRight w:val="0"/>
      <w:marTop w:val="0"/>
      <w:marBottom w:val="0"/>
      <w:divBdr>
        <w:top w:val="none" w:sz="0" w:space="0" w:color="auto"/>
        <w:left w:val="none" w:sz="0" w:space="0" w:color="auto"/>
        <w:bottom w:val="none" w:sz="0" w:space="0" w:color="auto"/>
        <w:right w:val="none" w:sz="0" w:space="0" w:color="auto"/>
      </w:divBdr>
      <w:divsChild>
        <w:div w:id="1210918452">
          <w:marLeft w:val="720"/>
          <w:marRight w:val="0"/>
          <w:marTop w:val="0"/>
          <w:marBottom w:val="0"/>
          <w:divBdr>
            <w:top w:val="none" w:sz="0" w:space="0" w:color="auto"/>
            <w:left w:val="none" w:sz="0" w:space="0" w:color="auto"/>
            <w:bottom w:val="none" w:sz="0" w:space="0" w:color="auto"/>
            <w:right w:val="none" w:sz="0" w:space="0" w:color="auto"/>
          </w:divBdr>
        </w:div>
        <w:div w:id="947350776">
          <w:marLeft w:val="720"/>
          <w:marRight w:val="0"/>
          <w:marTop w:val="0"/>
          <w:marBottom w:val="0"/>
          <w:divBdr>
            <w:top w:val="none" w:sz="0" w:space="0" w:color="auto"/>
            <w:left w:val="none" w:sz="0" w:space="0" w:color="auto"/>
            <w:bottom w:val="none" w:sz="0" w:space="0" w:color="auto"/>
            <w:right w:val="none" w:sz="0" w:space="0" w:color="auto"/>
          </w:divBdr>
        </w:div>
        <w:div w:id="186330914">
          <w:marLeft w:val="720"/>
          <w:marRight w:val="0"/>
          <w:marTop w:val="0"/>
          <w:marBottom w:val="0"/>
          <w:divBdr>
            <w:top w:val="none" w:sz="0" w:space="0" w:color="auto"/>
            <w:left w:val="none" w:sz="0" w:space="0" w:color="auto"/>
            <w:bottom w:val="none" w:sz="0" w:space="0" w:color="auto"/>
            <w:right w:val="none" w:sz="0" w:space="0" w:color="auto"/>
          </w:divBdr>
        </w:div>
        <w:div w:id="960960492">
          <w:marLeft w:val="720"/>
          <w:marRight w:val="0"/>
          <w:marTop w:val="0"/>
          <w:marBottom w:val="0"/>
          <w:divBdr>
            <w:top w:val="none" w:sz="0" w:space="0" w:color="auto"/>
            <w:left w:val="none" w:sz="0" w:space="0" w:color="auto"/>
            <w:bottom w:val="none" w:sz="0" w:space="0" w:color="auto"/>
            <w:right w:val="none" w:sz="0" w:space="0" w:color="auto"/>
          </w:divBdr>
        </w:div>
        <w:div w:id="896623971">
          <w:marLeft w:val="720"/>
          <w:marRight w:val="0"/>
          <w:marTop w:val="0"/>
          <w:marBottom w:val="0"/>
          <w:divBdr>
            <w:top w:val="none" w:sz="0" w:space="0" w:color="auto"/>
            <w:left w:val="none" w:sz="0" w:space="0" w:color="auto"/>
            <w:bottom w:val="none" w:sz="0" w:space="0" w:color="auto"/>
            <w:right w:val="none" w:sz="0" w:space="0" w:color="auto"/>
          </w:divBdr>
        </w:div>
        <w:div w:id="948318973">
          <w:marLeft w:val="720"/>
          <w:marRight w:val="0"/>
          <w:marTop w:val="0"/>
          <w:marBottom w:val="0"/>
          <w:divBdr>
            <w:top w:val="none" w:sz="0" w:space="0" w:color="auto"/>
            <w:left w:val="none" w:sz="0" w:space="0" w:color="auto"/>
            <w:bottom w:val="none" w:sz="0" w:space="0" w:color="auto"/>
            <w:right w:val="none" w:sz="0" w:space="0" w:color="auto"/>
          </w:divBdr>
        </w:div>
        <w:div w:id="695617873">
          <w:marLeft w:val="720"/>
          <w:marRight w:val="0"/>
          <w:marTop w:val="0"/>
          <w:marBottom w:val="0"/>
          <w:divBdr>
            <w:top w:val="none" w:sz="0" w:space="0" w:color="auto"/>
            <w:left w:val="none" w:sz="0" w:space="0" w:color="auto"/>
            <w:bottom w:val="none" w:sz="0" w:space="0" w:color="auto"/>
            <w:right w:val="none" w:sz="0" w:space="0" w:color="auto"/>
          </w:divBdr>
        </w:div>
        <w:div w:id="972176105">
          <w:marLeft w:val="720"/>
          <w:marRight w:val="0"/>
          <w:marTop w:val="0"/>
          <w:marBottom w:val="0"/>
          <w:divBdr>
            <w:top w:val="none" w:sz="0" w:space="0" w:color="auto"/>
            <w:left w:val="none" w:sz="0" w:space="0" w:color="auto"/>
            <w:bottom w:val="none" w:sz="0" w:space="0" w:color="auto"/>
            <w:right w:val="none" w:sz="0" w:space="0" w:color="auto"/>
          </w:divBdr>
        </w:div>
        <w:div w:id="50321015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etsersbond.nl/lokale-afdelingen/"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hart@wandelnet.nl" TargetMode="External"/><Relationship Id="rId17" Type="http://schemas.openxmlformats.org/officeDocument/2006/relationships/hyperlink" Target="mailto:fhart@wandelnet.nl" TargetMode="External"/><Relationship Id="rId2" Type="http://schemas.openxmlformats.org/officeDocument/2006/relationships/customXml" Target="../customXml/item2.xml"/><Relationship Id="rId16" Type="http://schemas.openxmlformats.org/officeDocument/2006/relationships/hyperlink" Target="https://www.monumentenkennis.nl/77/portal/erfgoedorganisati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wan-ad01/Wandel/05%20Belangenbehartiging/01%20LANDELIJK/INFRASTRUCTUUR%20EN%20RUIMTE/RIJKSBELEID/OMGEVINGSWET/TOOLBOX%20OMGEVINGSVISIES/www.mijnomgevingsvisie.nl" TargetMode="External"/><Relationship Id="rId5" Type="http://schemas.openxmlformats.org/officeDocument/2006/relationships/numbering" Target="numbering.xml"/><Relationship Id="rId15" Type="http://schemas.openxmlformats.org/officeDocument/2006/relationships/hyperlink" Target="https://nl.wikipedia.org/wiki/Lijst_van_particuliere_natuur-_en_milieuorganisaties_in_Nederlan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andel-verenigingen.startpagina.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9F34371D1FB54096301D8809CBBA33" ma:contentTypeVersion="13" ma:contentTypeDescription="Een nieuw document maken." ma:contentTypeScope="" ma:versionID="895b81e890f75c27798d44b43b7b34d5">
  <xsd:schema xmlns:xsd="http://www.w3.org/2001/XMLSchema" xmlns:xs="http://www.w3.org/2001/XMLSchema" xmlns:p="http://schemas.microsoft.com/office/2006/metadata/properties" xmlns:ns2="1e2e75d4-224d-461a-8a49-ec6413a45e13" xmlns:ns3="a2b2be42-9cf6-4d95-8500-bdc8fa92f107" targetNamespace="http://schemas.microsoft.com/office/2006/metadata/properties" ma:root="true" ma:fieldsID="c363fead7995a51715ceacc146515d69" ns2:_="" ns3:_="">
    <xsd:import namespace="1e2e75d4-224d-461a-8a49-ec6413a45e13"/>
    <xsd:import namespace="a2b2be42-9cf6-4d95-8500-bdc8fa92f1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2e75d4-224d-461a-8a49-ec6413a45e13"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b2be42-9cf6-4d95-8500-bdc8fa92f1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CBFD0F-3B15-45DD-BD50-4C33BA3A5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2e75d4-224d-461a-8a49-ec6413a45e13"/>
    <ds:schemaRef ds:uri="a2b2be42-9cf6-4d95-8500-bdc8fa92f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E4D93-0E53-4021-8A80-E45EBC56305F}">
  <ds:schemaRefs>
    <ds:schemaRef ds:uri="http://schemas.openxmlformats.org/officeDocument/2006/bibliography"/>
  </ds:schemaRefs>
</ds:datastoreItem>
</file>

<file path=customXml/itemProps3.xml><?xml version="1.0" encoding="utf-8"?>
<ds:datastoreItem xmlns:ds="http://schemas.openxmlformats.org/officeDocument/2006/customXml" ds:itemID="{BBC747A1-07AA-4D34-837A-AC58AD4296E7}">
  <ds:schemaRefs>
    <ds:schemaRef ds:uri="http://schemas.microsoft.com/sharepoint/v3/contenttype/forms"/>
  </ds:schemaRefs>
</ds:datastoreItem>
</file>

<file path=customXml/itemProps4.xml><?xml version="1.0" encoding="utf-8"?>
<ds:datastoreItem xmlns:ds="http://schemas.openxmlformats.org/officeDocument/2006/customXml" ds:itemID="{F7506651-EDEC-46DE-B4C7-4526CE77B0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Pages>
  <Words>786</Words>
  <Characters>4327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computershoparnhem@hotmail.nl</dc:creator>
  <cp:lastModifiedBy>Frank Hart</cp:lastModifiedBy>
  <cp:revision>10</cp:revision>
  <dcterms:created xsi:type="dcterms:W3CDTF">2019-12-05T14:33:00Z</dcterms:created>
  <dcterms:modified xsi:type="dcterms:W3CDTF">2021-10-01T07:11:00Z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0x010100DF9F34371D1FB54096301D8809CBBA33</vt:lpwstr>
  </property>
</Properties>
</file>